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54" w:rsidRPr="00BE7351" w:rsidRDefault="00BA2854" w:rsidP="00BA2854">
      <w:pPr>
        <w:spacing w:before="0"/>
        <w:ind w:left="0"/>
        <w:jc w:val="right"/>
        <w:rPr>
          <w:rFonts w:cs="Times New Roman"/>
        </w:rPr>
      </w:pPr>
      <w:r>
        <w:rPr>
          <w:rFonts w:cs="Times New Roman"/>
        </w:rPr>
        <w:t>Приложение № 3</w:t>
      </w:r>
    </w:p>
    <w:p w:rsidR="00BA2854" w:rsidRPr="00BE7351" w:rsidRDefault="00BA2854" w:rsidP="00BA2854">
      <w:pPr>
        <w:spacing w:before="0"/>
        <w:ind w:left="0"/>
        <w:jc w:val="right"/>
        <w:rPr>
          <w:rFonts w:cs="Times New Roman"/>
        </w:rPr>
      </w:pPr>
      <w:r w:rsidRPr="00BE7351">
        <w:rPr>
          <w:rFonts w:cs="Times New Roman"/>
        </w:rPr>
        <w:t>Утверждено</w:t>
      </w:r>
    </w:p>
    <w:p w:rsidR="00BA2854" w:rsidRPr="00BE7351" w:rsidRDefault="00BA2854" w:rsidP="00BA2854">
      <w:pPr>
        <w:spacing w:before="0"/>
        <w:ind w:left="0"/>
        <w:jc w:val="right"/>
        <w:rPr>
          <w:rFonts w:cs="Times New Roman"/>
        </w:rPr>
      </w:pPr>
      <w:r w:rsidRPr="00BE7351">
        <w:rPr>
          <w:rFonts w:cs="Times New Roman"/>
        </w:rPr>
        <w:t>приказом директора Музея истории города</w:t>
      </w:r>
    </w:p>
    <w:p w:rsidR="00BA2854" w:rsidRPr="00BE7351" w:rsidRDefault="00BA2854" w:rsidP="00BA2854">
      <w:pPr>
        <w:spacing w:before="0"/>
        <w:ind w:left="0"/>
        <w:jc w:val="right"/>
        <w:rPr>
          <w:rFonts w:cs="Times New Roman"/>
        </w:rPr>
      </w:pPr>
      <w:r w:rsidRPr="00BE7351">
        <w:rPr>
          <w:rFonts w:cs="Times New Roman"/>
        </w:rPr>
        <w:t>от 31.10.2013 № 31 о/</w:t>
      </w:r>
      <w:proofErr w:type="spellStart"/>
      <w:r w:rsidRPr="00BE7351">
        <w:rPr>
          <w:rFonts w:cs="Times New Roman"/>
        </w:rPr>
        <w:t>д</w:t>
      </w:r>
      <w:proofErr w:type="spellEnd"/>
    </w:p>
    <w:p w:rsidR="00BA2854" w:rsidRDefault="00BA2854" w:rsidP="00BA2854">
      <w:pPr>
        <w:spacing w:before="0"/>
        <w:ind w:left="0"/>
        <w:jc w:val="center"/>
        <w:rPr>
          <w:b/>
          <w:sz w:val="28"/>
          <w:szCs w:val="28"/>
        </w:rPr>
      </w:pPr>
    </w:p>
    <w:p w:rsidR="00BA2854" w:rsidRPr="00BA2854" w:rsidRDefault="00BA2854" w:rsidP="00BA2854">
      <w:pPr>
        <w:spacing w:before="0"/>
        <w:ind w:left="0"/>
        <w:jc w:val="center"/>
        <w:rPr>
          <w:b/>
          <w:szCs w:val="24"/>
        </w:rPr>
      </w:pPr>
      <w:r w:rsidRPr="00BA2854">
        <w:rPr>
          <w:b/>
          <w:szCs w:val="24"/>
        </w:rPr>
        <w:t xml:space="preserve">Показатели эффективности деятельности </w:t>
      </w:r>
    </w:p>
    <w:p w:rsidR="00BA2854" w:rsidRPr="00BA2854" w:rsidRDefault="00BA2854" w:rsidP="00BA2854">
      <w:pPr>
        <w:spacing w:before="0"/>
        <w:ind w:left="0"/>
        <w:jc w:val="center"/>
        <w:rPr>
          <w:b/>
          <w:szCs w:val="24"/>
        </w:rPr>
      </w:pPr>
      <w:r w:rsidRPr="00BA2854">
        <w:rPr>
          <w:b/>
          <w:szCs w:val="24"/>
        </w:rPr>
        <w:t xml:space="preserve">основных категорий работников  </w:t>
      </w:r>
    </w:p>
    <w:p w:rsidR="00BA2854" w:rsidRPr="00BA2854" w:rsidRDefault="00BA2854" w:rsidP="00BA2854">
      <w:pPr>
        <w:spacing w:before="0"/>
        <w:ind w:left="0"/>
        <w:jc w:val="center"/>
        <w:rPr>
          <w:b/>
          <w:szCs w:val="24"/>
        </w:rPr>
      </w:pPr>
      <w:r w:rsidRPr="00BA2854">
        <w:rPr>
          <w:b/>
          <w:szCs w:val="24"/>
        </w:rPr>
        <w:t>муниципального бюджетного учреждения культуры «Музей истории города Мончегорска»</w:t>
      </w:r>
    </w:p>
    <w:p w:rsidR="00BA2854" w:rsidRPr="00BA2854" w:rsidRDefault="00BA2854" w:rsidP="00BA2854">
      <w:pPr>
        <w:pStyle w:val="a4"/>
        <w:numPr>
          <w:ilvl w:val="0"/>
          <w:numId w:val="2"/>
        </w:numPr>
        <w:spacing w:before="0"/>
        <w:rPr>
          <w:b/>
          <w:szCs w:val="24"/>
        </w:rPr>
      </w:pPr>
      <w:r w:rsidRPr="00BA2854">
        <w:rPr>
          <w:b/>
          <w:szCs w:val="24"/>
        </w:rPr>
        <w:t>Показатели эффективности деятельности заместитель директора по информатизации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038"/>
        <w:gridCol w:w="2038"/>
      </w:tblGrid>
      <w:tr w:rsidR="00BA2854" w:rsidTr="00D06C6C">
        <w:tc>
          <w:tcPr>
            <w:tcW w:w="675" w:type="dxa"/>
            <w:vAlign w:val="center"/>
          </w:tcPr>
          <w:p w:rsidR="00BA2854" w:rsidRDefault="00BA2854" w:rsidP="000245FB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A2854" w:rsidRPr="00825879" w:rsidRDefault="00BA2854" w:rsidP="000245FB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BA2854" w:rsidRDefault="00BA2854" w:rsidP="000245FB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038" w:type="dxa"/>
          </w:tcPr>
          <w:p w:rsidR="00BA2854" w:rsidRDefault="00BA2854" w:rsidP="000245FB">
            <w:pPr>
              <w:ind w:left="0"/>
              <w:jc w:val="center"/>
              <w:rPr>
                <w:szCs w:val="24"/>
              </w:rPr>
            </w:pPr>
            <w:r>
              <w:t>Единица измерения</w:t>
            </w:r>
          </w:p>
        </w:tc>
        <w:tc>
          <w:tcPr>
            <w:tcW w:w="2038" w:type="dxa"/>
            <w:vAlign w:val="center"/>
          </w:tcPr>
          <w:p w:rsidR="00BA2854" w:rsidRDefault="00BA2854" w:rsidP="000245FB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Шкала оценки (в баллах,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Pr="00570AEE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570AEE">
              <w:rPr>
                <w:b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A2854" w:rsidRPr="00570AEE" w:rsidRDefault="00BA2854" w:rsidP="00BA2854">
            <w:pPr>
              <w:spacing w:before="0"/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Показатели эффективности </w:t>
            </w:r>
            <w:r w:rsidRPr="00570AEE">
              <w:rPr>
                <w:b/>
                <w:szCs w:val="24"/>
              </w:rPr>
              <w:t>основной деятельности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 w:rsidRPr="00CE59CB">
              <w:rPr>
                <w:szCs w:val="24"/>
              </w:rPr>
              <w:t>Наличие сай</w:t>
            </w:r>
            <w:r>
              <w:rPr>
                <w:szCs w:val="24"/>
              </w:rPr>
              <w:t>та музея, регулярное обновление и</w:t>
            </w:r>
            <w:r w:rsidRPr="00CE59CB">
              <w:rPr>
                <w:szCs w:val="24"/>
              </w:rPr>
              <w:t xml:space="preserve"> качество </w:t>
            </w:r>
            <w:r>
              <w:rPr>
                <w:szCs w:val="24"/>
              </w:rPr>
              <w:t xml:space="preserve">представленной на нем </w:t>
            </w:r>
            <w:r w:rsidRPr="00CE59CB">
              <w:rPr>
                <w:szCs w:val="24"/>
              </w:rPr>
              <w:t>информации</w:t>
            </w:r>
          </w:p>
        </w:tc>
        <w:tc>
          <w:tcPr>
            <w:tcW w:w="2038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rPr>
          <w:trHeight w:val="949"/>
        </w:trPr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4820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Своевременность приобретения и продления лицензий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ПО для компьютерной техники</w:t>
            </w:r>
          </w:p>
        </w:tc>
        <w:tc>
          <w:tcPr>
            <w:tcW w:w="2038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4820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Своевременный ремонт и обслуживание компьютерной техники</w:t>
            </w:r>
          </w:p>
        </w:tc>
        <w:tc>
          <w:tcPr>
            <w:tcW w:w="2038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820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Увеличение количества записей в электронных базах данных Музея (не менее 10% в год)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820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Высокий уровень подготовки и проведения музейных мероприятий</w:t>
            </w:r>
          </w:p>
        </w:tc>
        <w:tc>
          <w:tcPr>
            <w:tcW w:w="2038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color w:val="000000"/>
                <w:spacing w:val="-4"/>
                <w:szCs w:val="24"/>
              </w:rPr>
            </w:pPr>
            <w:r>
              <w:rPr>
                <w:szCs w:val="24"/>
              </w:rPr>
              <w:t>Непосредственное участие в подготовке</w:t>
            </w:r>
            <w:r w:rsidRPr="00CE59CB">
              <w:rPr>
                <w:szCs w:val="24"/>
              </w:rPr>
              <w:t xml:space="preserve"> издани</w:t>
            </w:r>
            <w:r>
              <w:rPr>
                <w:szCs w:val="24"/>
              </w:rPr>
              <w:t>я</w:t>
            </w:r>
            <w:r w:rsidRPr="00CE59CB">
              <w:rPr>
                <w:szCs w:val="24"/>
              </w:rPr>
              <w:t xml:space="preserve"> результатов научно-исследовательской деятельности в печатном и электронном виде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 w:rsidRPr="00132BAD">
              <w:t xml:space="preserve">Систематическое повышение квалификации (наличие сертификатов или удостоверений, инициатива сотрудника) </w:t>
            </w:r>
          </w:p>
        </w:tc>
        <w:tc>
          <w:tcPr>
            <w:tcW w:w="2038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Расширение круга партнеров Музея из числа носителей культурных инициатив (образовательные учреждения и иные профильные организации социальной сферы, СМИ, </w:t>
            </w:r>
            <w:proofErr w:type="gramStart"/>
            <w:r>
              <w:rPr>
                <w:szCs w:val="24"/>
              </w:rPr>
              <w:t>общественный</w:t>
            </w:r>
            <w:proofErr w:type="gramEnd"/>
            <w:r>
              <w:rPr>
                <w:szCs w:val="24"/>
              </w:rPr>
              <w:t xml:space="preserve"> организации, учреждения  города и области)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 w:rsidRPr="00CE59CB">
              <w:rPr>
                <w:szCs w:val="24"/>
              </w:rPr>
              <w:t xml:space="preserve">Разработка и внедрение новых методов, форм </w:t>
            </w:r>
            <w:r>
              <w:rPr>
                <w:szCs w:val="24"/>
              </w:rPr>
              <w:t>работы</w:t>
            </w:r>
            <w:r w:rsidRPr="00CE59C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E59CB">
              <w:rPr>
                <w:szCs w:val="24"/>
              </w:rPr>
              <w:t>доля их в общем количестве профильных услуг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E59CB">
              <w:rPr>
                <w:szCs w:val="24"/>
              </w:rPr>
              <w:t>азработка проектов для получения грантов или дополнительного финансирования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 w:rsidRPr="00CE59CB">
              <w:rPr>
                <w:szCs w:val="24"/>
              </w:rPr>
              <w:t>Организация работы</w:t>
            </w:r>
            <w:r w:rsidRPr="00CE59CB">
              <w:rPr>
                <w:color w:val="000000"/>
                <w:spacing w:val="-9"/>
                <w:szCs w:val="24"/>
              </w:rPr>
              <w:t xml:space="preserve"> любительских объединений</w:t>
            </w:r>
          </w:p>
        </w:tc>
        <w:tc>
          <w:tcPr>
            <w:tcW w:w="2038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4820" w:type="dxa"/>
            <w:vAlign w:val="center"/>
          </w:tcPr>
          <w:p w:rsidR="00BA2854" w:rsidRPr="00CE59CB" w:rsidRDefault="00BA2854" w:rsidP="00BA2854">
            <w:pPr>
              <w:shd w:val="clear" w:color="auto" w:fill="FFFFFF"/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Отсутствие обоснованных рекламаций </w:t>
            </w:r>
            <w:r>
              <w:rPr>
                <w:szCs w:val="24"/>
              </w:rPr>
              <w:lastRenderedPageBreak/>
              <w:t>(жалоб) со стороны посетителей Музея, уровень решения конфликтных ситуаций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Pr="00A94D1B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A94D1B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4820" w:type="dxa"/>
            <w:vAlign w:val="center"/>
          </w:tcPr>
          <w:p w:rsidR="00BA2854" w:rsidRPr="00A94D1B" w:rsidRDefault="00BA2854" w:rsidP="00BA2854">
            <w:pPr>
              <w:spacing w:before="0"/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  <w:r w:rsidRPr="00A94D1B">
              <w:rPr>
                <w:b/>
                <w:szCs w:val="24"/>
              </w:rPr>
              <w:t xml:space="preserve"> исполнительской дисциплины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20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Своевременное предоставление данных для составления отчетности Музея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820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требований по подготовке и ведению сопроводительной и учетной документации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820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Отсутствие обоснованных претензий со стороны директора Музея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8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75" w:type="dxa"/>
            <w:vAlign w:val="center"/>
          </w:tcPr>
          <w:p w:rsidR="00BA2854" w:rsidRDefault="00BA2854" w:rsidP="000245FB">
            <w:pPr>
              <w:ind w:left="0"/>
              <w:jc w:val="center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A2854" w:rsidRPr="00E435EC" w:rsidRDefault="00BA2854" w:rsidP="00BA2854">
            <w:pPr>
              <w:spacing w:before="0"/>
              <w:ind w:left="0"/>
              <w:jc w:val="left"/>
              <w:rPr>
                <w:b/>
                <w:szCs w:val="24"/>
              </w:rPr>
            </w:pPr>
            <w:r w:rsidRPr="00E435EC">
              <w:rPr>
                <w:b/>
                <w:szCs w:val="24"/>
              </w:rPr>
              <w:t>ИТОГО</w:t>
            </w:r>
          </w:p>
        </w:tc>
        <w:tc>
          <w:tcPr>
            <w:tcW w:w="2038" w:type="dxa"/>
            <w:vAlign w:val="center"/>
          </w:tcPr>
          <w:p w:rsidR="00BA2854" w:rsidRPr="00E435EC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BA2854" w:rsidRPr="00E435EC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E435EC">
              <w:rPr>
                <w:b/>
                <w:szCs w:val="24"/>
              </w:rPr>
              <w:t>100</w:t>
            </w:r>
          </w:p>
        </w:tc>
      </w:tr>
    </w:tbl>
    <w:p w:rsidR="00BA2854" w:rsidRPr="001D28D3" w:rsidRDefault="00BA2854" w:rsidP="00BA2854">
      <w:pPr>
        <w:pStyle w:val="a4"/>
        <w:numPr>
          <w:ilvl w:val="0"/>
          <w:numId w:val="2"/>
        </w:numPr>
        <w:spacing w:before="0"/>
        <w:rPr>
          <w:b/>
          <w:szCs w:val="24"/>
        </w:rPr>
      </w:pPr>
      <w:r w:rsidRPr="001D28D3">
        <w:rPr>
          <w:b/>
          <w:szCs w:val="24"/>
        </w:rPr>
        <w:t>Показатели эффективности деятельности главного хранителя музейных предметов.</w:t>
      </w:r>
    </w:p>
    <w:tbl>
      <w:tblPr>
        <w:tblStyle w:val="a3"/>
        <w:tblW w:w="9571" w:type="dxa"/>
        <w:tblLook w:val="04A0"/>
      </w:tblPr>
      <w:tblGrid>
        <w:gridCol w:w="696"/>
        <w:gridCol w:w="4808"/>
        <w:gridCol w:w="2033"/>
        <w:gridCol w:w="2034"/>
      </w:tblGrid>
      <w:tr w:rsidR="00BA2854" w:rsidTr="00BA2854">
        <w:tc>
          <w:tcPr>
            <w:tcW w:w="696" w:type="dxa"/>
            <w:vAlign w:val="center"/>
          </w:tcPr>
          <w:p w:rsidR="00BA2854" w:rsidRDefault="00BA2854" w:rsidP="001D28D3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A2854" w:rsidRPr="00825879" w:rsidRDefault="00BA2854" w:rsidP="001D28D3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808" w:type="dxa"/>
            <w:vAlign w:val="center"/>
          </w:tcPr>
          <w:p w:rsidR="00BA2854" w:rsidRDefault="00BA2854" w:rsidP="001D28D3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Показатели</w:t>
            </w:r>
          </w:p>
        </w:tc>
        <w:tc>
          <w:tcPr>
            <w:tcW w:w="2033" w:type="dxa"/>
            <w:vAlign w:val="center"/>
          </w:tcPr>
          <w:p w:rsidR="00BA2854" w:rsidRDefault="00BA2854" w:rsidP="001D28D3">
            <w:pPr>
              <w:spacing w:before="0"/>
              <w:ind w:left="0"/>
              <w:jc w:val="center"/>
              <w:rPr>
                <w:szCs w:val="24"/>
              </w:rPr>
            </w:pPr>
            <w:r>
              <w:t>Единица измерения</w:t>
            </w:r>
          </w:p>
        </w:tc>
        <w:tc>
          <w:tcPr>
            <w:tcW w:w="2034" w:type="dxa"/>
            <w:vAlign w:val="center"/>
          </w:tcPr>
          <w:p w:rsidR="00BA2854" w:rsidRDefault="00BA2854" w:rsidP="001D28D3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Шкала оценки (в баллах,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Pr="00570AEE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570AEE">
              <w:rPr>
                <w:b/>
                <w:szCs w:val="24"/>
              </w:rPr>
              <w:t>1</w:t>
            </w:r>
          </w:p>
        </w:tc>
        <w:tc>
          <w:tcPr>
            <w:tcW w:w="4808" w:type="dxa"/>
            <w:vAlign w:val="center"/>
          </w:tcPr>
          <w:p w:rsidR="00BA2854" w:rsidRPr="00570AEE" w:rsidRDefault="00BA2854" w:rsidP="00BA2854">
            <w:pPr>
              <w:spacing w:before="0"/>
              <w:ind w:left="0"/>
              <w:jc w:val="left"/>
              <w:rPr>
                <w:b/>
                <w:szCs w:val="24"/>
              </w:rPr>
            </w:pPr>
            <w:r w:rsidRPr="00570AEE">
              <w:rPr>
                <w:b/>
                <w:szCs w:val="24"/>
              </w:rPr>
              <w:t>Критерии оценки основной деятельности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Положительная динамика показателей по пополнению фондов музея (увеличение количества единиц хранения не менее</w:t>
            </w:r>
            <w:proofErr w:type="gramStart"/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чем на 60 единиц в год)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808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 w:rsidRPr="00CE59CB">
              <w:rPr>
                <w:szCs w:val="24"/>
              </w:rPr>
              <w:t xml:space="preserve">Увеличение </w:t>
            </w:r>
            <w:r>
              <w:rPr>
                <w:szCs w:val="24"/>
              </w:rPr>
              <w:t>количества музейных предметов в качественном отношении (преобладание предметов основного фонда)</w:t>
            </w:r>
            <w:r w:rsidRPr="00CE59CB">
              <w:rPr>
                <w:szCs w:val="24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808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Выполнение плана сверок предметов музейного фонда.</w:t>
            </w:r>
            <w:r w:rsidRPr="00132BAD">
              <w:t xml:space="preserve"> Отсутствие утрат музейных предметов и случаев нарушения параметров их физической сохранности.</w:t>
            </w:r>
            <w:r>
              <w:rPr>
                <w:szCs w:val="24"/>
              </w:rPr>
              <w:t>.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808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Рост количества предметов имеющих научное описание и внесенных в инвентарные книги 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808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Своевременность включения предметов, поступивших на хранение в Музей в Музейный Фонд РФ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Рост количества предметов фонда, участвующих во всех формах представления (экспозиции, выставки, издания на любых видах носителей, виртуальное представление)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t xml:space="preserve">Оцифровка музейных предметов. Рост количества предметов, </w:t>
            </w:r>
            <w:r w:rsidRPr="00132BAD">
              <w:t>внесенных в электронную базу КАМИС</w:t>
            </w:r>
            <w:r>
              <w:t>.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4808" w:type="dxa"/>
            <w:vAlign w:val="center"/>
          </w:tcPr>
          <w:p w:rsidR="00BA2854" w:rsidRPr="00CE59CB" w:rsidRDefault="00BA2854" w:rsidP="00BA2854">
            <w:pPr>
              <w:shd w:val="clear" w:color="auto" w:fill="FFFFFF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E59CB">
              <w:rPr>
                <w:szCs w:val="24"/>
              </w:rPr>
              <w:t>азработка проектов для получения грантов или дополнительного финансирования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4808" w:type="dxa"/>
            <w:vAlign w:val="center"/>
          </w:tcPr>
          <w:p w:rsidR="00BA2854" w:rsidRPr="00CE59CB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 w:rsidRPr="00CE59CB">
              <w:rPr>
                <w:szCs w:val="24"/>
              </w:rPr>
              <w:t>Организация работы</w:t>
            </w:r>
            <w:r w:rsidRPr="00CE59CB">
              <w:rPr>
                <w:color w:val="000000"/>
                <w:spacing w:val="-9"/>
                <w:szCs w:val="24"/>
              </w:rPr>
              <w:t xml:space="preserve"> любительских объединений</w:t>
            </w:r>
            <w:r>
              <w:rPr>
                <w:color w:val="000000"/>
                <w:spacing w:val="-9"/>
                <w:szCs w:val="24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 w:rsidRPr="00132BAD">
              <w:t xml:space="preserve">Систематическое повышение квалификации (наличие сертификатов или удостоверений, инициатива сотрудника) 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Отсутствие обоснованных рекламаций </w:t>
            </w:r>
            <w:r>
              <w:rPr>
                <w:szCs w:val="24"/>
              </w:rPr>
              <w:lastRenderedPageBreak/>
              <w:t>(жалоб) со стороны посетителей Музея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уровень решения конфликтных ситуаций</w:t>
            </w:r>
          </w:p>
        </w:tc>
        <w:tc>
          <w:tcPr>
            <w:tcW w:w="2033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Pr="00A94D1B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A94D1B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4808" w:type="dxa"/>
            <w:vAlign w:val="center"/>
          </w:tcPr>
          <w:p w:rsidR="00BA2854" w:rsidRPr="00A94D1B" w:rsidRDefault="00BA2854" w:rsidP="00BA2854">
            <w:pPr>
              <w:spacing w:before="0"/>
              <w:ind w:left="0"/>
              <w:jc w:val="left"/>
              <w:rPr>
                <w:b/>
                <w:szCs w:val="24"/>
              </w:rPr>
            </w:pPr>
            <w:r w:rsidRPr="00A94D1B">
              <w:rPr>
                <w:b/>
                <w:szCs w:val="24"/>
              </w:rPr>
              <w:t>Критерии исполнительской дисциплины</w:t>
            </w:r>
          </w:p>
        </w:tc>
        <w:tc>
          <w:tcPr>
            <w:tcW w:w="2033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Своевременное предоставление данных для составления отчетности Музея</w:t>
            </w:r>
          </w:p>
        </w:tc>
        <w:tc>
          <w:tcPr>
            <w:tcW w:w="2033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требований по подготовке и ведению сопроводительной и учетной документации</w:t>
            </w:r>
          </w:p>
        </w:tc>
        <w:tc>
          <w:tcPr>
            <w:tcW w:w="2033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808" w:type="dxa"/>
            <w:vAlign w:val="center"/>
          </w:tcPr>
          <w:p w:rsidR="00BA2854" w:rsidRDefault="00BA2854" w:rsidP="00BA2854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Отсутствие обоснованных претензий со стороны администрации Музея</w:t>
            </w:r>
          </w:p>
        </w:tc>
        <w:tc>
          <w:tcPr>
            <w:tcW w:w="2033" w:type="dxa"/>
            <w:vAlign w:val="center"/>
          </w:tcPr>
          <w:p w:rsidR="00BA2854" w:rsidRDefault="001D28D3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BA2854" w:rsidTr="00BA2854">
        <w:tc>
          <w:tcPr>
            <w:tcW w:w="696" w:type="dxa"/>
            <w:vAlign w:val="center"/>
          </w:tcPr>
          <w:p w:rsidR="00BA2854" w:rsidRDefault="00BA2854" w:rsidP="00BA2854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4808" w:type="dxa"/>
            <w:vAlign w:val="center"/>
          </w:tcPr>
          <w:p w:rsidR="00BA2854" w:rsidRPr="00E435EC" w:rsidRDefault="00BA2854" w:rsidP="00BA2854">
            <w:pPr>
              <w:spacing w:before="0"/>
              <w:ind w:left="0"/>
              <w:jc w:val="left"/>
              <w:rPr>
                <w:b/>
                <w:szCs w:val="24"/>
              </w:rPr>
            </w:pPr>
            <w:r w:rsidRPr="00E435EC">
              <w:rPr>
                <w:b/>
                <w:szCs w:val="24"/>
              </w:rPr>
              <w:t>ИТОГО</w:t>
            </w:r>
          </w:p>
        </w:tc>
        <w:tc>
          <w:tcPr>
            <w:tcW w:w="2033" w:type="dxa"/>
            <w:vAlign w:val="center"/>
          </w:tcPr>
          <w:p w:rsidR="00BA2854" w:rsidRPr="00E435EC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A2854" w:rsidRPr="00E435EC" w:rsidRDefault="00BA2854" w:rsidP="00BA2854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E435EC">
              <w:rPr>
                <w:b/>
                <w:szCs w:val="24"/>
              </w:rPr>
              <w:t>100</w:t>
            </w:r>
          </w:p>
        </w:tc>
      </w:tr>
    </w:tbl>
    <w:p w:rsidR="00BA2854" w:rsidRPr="001D28D3" w:rsidRDefault="001D28D3" w:rsidP="001D28D3">
      <w:pPr>
        <w:spacing w:before="0"/>
        <w:ind w:left="0"/>
        <w:rPr>
          <w:b/>
          <w:szCs w:val="24"/>
        </w:rPr>
      </w:pPr>
      <w:r w:rsidRPr="001D28D3">
        <w:rPr>
          <w:b/>
          <w:szCs w:val="24"/>
        </w:rPr>
        <w:t>3.Показатели эффективности деятельности</w:t>
      </w:r>
      <w:r w:rsidR="00BA2854" w:rsidRPr="001D28D3">
        <w:rPr>
          <w:b/>
          <w:szCs w:val="24"/>
        </w:rPr>
        <w:t xml:space="preserve"> младшего научного сотрудника музея</w:t>
      </w:r>
    </w:p>
    <w:tbl>
      <w:tblPr>
        <w:tblStyle w:val="a3"/>
        <w:tblW w:w="9571" w:type="dxa"/>
        <w:tblLook w:val="04A0"/>
      </w:tblPr>
      <w:tblGrid>
        <w:gridCol w:w="696"/>
        <w:gridCol w:w="4808"/>
        <w:gridCol w:w="2033"/>
        <w:gridCol w:w="2034"/>
      </w:tblGrid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№</w:t>
            </w:r>
          </w:p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п/п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t>Единица измерения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 xml:space="preserve">Шкала оценки (в баллах, </w:t>
            </w:r>
            <w:proofErr w:type="gramStart"/>
            <w:r w:rsidRPr="001D28D3">
              <w:rPr>
                <w:rFonts w:cs="Times New Roman"/>
                <w:szCs w:val="24"/>
              </w:rPr>
              <w:t>до</w:t>
            </w:r>
            <w:proofErr w:type="gramEnd"/>
            <w:r w:rsidRPr="001D28D3">
              <w:rPr>
                <w:rFonts w:cs="Times New Roman"/>
                <w:szCs w:val="24"/>
              </w:rPr>
              <w:t>)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1D28D3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b/>
                <w:szCs w:val="24"/>
              </w:rPr>
            </w:pPr>
            <w:r w:rsidRPr="001D28D3">
              <w:rPr>
                <w:rFonts w:cs="Times New Roman"/>
                <w:b/>
                <w:szCs w:val="24"/>
              </w:rPr>
              <w:t>Критерии оценки основной деятельности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1.1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Положительная динамика показателей по посещаемости Музея  за отчетный период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1.2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Выполнение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0-10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1.3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Выступления на конференциях, круглых столах, семинарах и других программных формах научно-исследовательской работы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1.4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rPr>
                <w:rFonts w:cs="Times New Roman"/>
                <w:color w:val="000000"/>
                <w:spacing w:val="-4"/>
                <w:szCs w:val="24"/>
              </w:rPr>
            </w:pPr>
            <w:r w:rsidRPr="001D28D3">
              <w:rPr>
                <w:rFonts w:cs="Times New Roman"/>
                <w:szCs w:val="24"/>
              </w:rPr>
              <w:t>Высокий уровень подготовки и проведения музейных мероприятий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0-10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1.5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Организация системы постоянного взаимодействия со СМИ и подготовка регулярных объявлений и публикаций по музейной деятельности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0-10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1.6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color w:val="000000"/>
                <w:szCs w:val="24"/>
              </w:rPr>
              <w:t>Творческая активность в научно-методической и научно-исследовательской работе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0-10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1.7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Разработка и внедрение новых методов, форм работы, доля их в общем количестве профильных услуг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1.8.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Разработка проектов для получения грантов или дополнительного финансирования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0-10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1.9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 xml:space="preserve">Систематическое повышение квалификации (наличие сертификатов или удостоверений, инициатива сотрудника) 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1.10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Организация работы</w:t>
            </w:r>
            <w:r w:rsidRPr="001D28D3">
              <w:rPr>
                <w:rFonts w:cs="Times New Roman"/>
                <w:color w:val="000000"/>
                <w:spacing w:val="-9"/>
                <w:szCs w:val="24"/>
              </w:rPr>
              <w:t xml:space="preserve"> любительских объединений 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0-10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1.11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Отсутствие обоснованных рекламаций (жалоб) со стороны посетителей Музея</w:t>
            </w:r>
            <w:proofErr w:type="gramStart"/>
            <w:r w:rsidRPr="001D28D3">
              <w:rPr>
                <w:rFonts w:cs="Times New Roman"/>
                <w:szCs w:val="24"/>
              </w:rPr>
              <w:t xml:space="preserve"> ,</w:t>
            </w:r>
            <w:proofErr w:type="gramEnd"/>
            <w:r w:rsidRPr="001D28D3">
              <w:rPr>
                <w:rFonts w:cs="Times New Roman"/>
                <w:szCs w:val="24"/>
              </w:rPr>
              <w:t xml:space="preserve"> уровень решения конфликтных ситуаций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1D28D3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b/>
                <w:szCs w:val="24"/>
              </w:rPr>
            </w:pPr>
            <w:r w:rsidRPr="001D28D3">
              <w:rPr>
                <w:rFonts w:cs="Times New Roman"/>
                <w:b/>
                <w:szCs w:val="24"/>
              </w:rPr>
              <w:t>Критерии исполнительской дисциплины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2.1.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Своевременное предоставление данных для составления отчетности Музея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2.2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 xml:space="preserve">Соблюдение требований по подготовке и ведению сопроводительной и учетной </w:t>
            </w:r>
            <w:r w:rsidRPr="001D28D3">
              <w:rPr>
                <w:rFonts w:cs="Times New Roman"/>
                <w:szCs w:val="24"/>
              </w:rPr>
              <w:lastRenderedPageBreak/>
              <w:t>документации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lastRenderedPageBreak/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lastRenderedPageBreak/>
              <w:t>2.3</w:t>
            </w: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Отсутствие обоснованных претензий со стороны администрации Музея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  <w:r w:rsidRPr="001D28D3">
              <w:rPr>
                <w:rFonts w:cs="Times New Roman"/>
                <w:szCs w:val="24"/>
              </w:rPr>
              <w:t>0-5</w:t>
            </w:r>
          </w:p>
        </w:tc>
      </w:tr>
      <w:tr w:rsidR="001D28D3" w:rsidTr="001D28D3">
        <w:tc>
          <w:tcPr>
            <w:tcW w:w="696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08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left"/>
              <w:rPr>
                <w:rFonts w:cs="Times New Roman"/>
                <w:b/>
                <w:szCs w:val="24"/>
              </w:rPr>
            </w:pPr>
            <w:r w:rsidRPr="001D28D3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2033" w:type="dxa"/>
            <w:vAlign w:val="center"/>
          </w:tcPr>
          <w:p w:rsidR="001D28D3" w:rsidRPr="001D28D3" w:rsidRDefault="001D28D3" w:rsidP="001D28D3">
            <w:pPr>
              <w:spacing w:before="0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D28D3" w:rsidRPr="001D28D3" w:rsidRDefault="001D28D3" w:rsidP="000245FB">
            <w:pPr>
              <w:spacing w:before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1D28D3">
              <w:rPr>
                <w:rFonts w:cs="Times New Roman"/>
                <w:b/>
                <w:szCs w:val="24"/>
              </w:rPr>
              <w:t>100</w:t>
            </w:r>
          </w:p>
        </w:tc>
      </w:tr>
    </w:tbl>
    <w:p w:rsidR="00BA2854" w:rsidRPr="00D1727E" w:rsidRDefault="00D1727E" w:rsidP="00D1727E">
      <w:pPr>
        <w:pStyle w:val="a4"/>
        <w:numPr>
          <w:ilvl w:val="0"/>
          <w:numId w:val="3"/>
        </w:numPr>
        <w:spacing w:before="0"/>
        <w:rPr>
          <w:b/>
          <w:szCs w:val="24"/>
        </w:rPr>
      </w:pPr>
      <w:r w:rsidRPr="00D1727E">
        <w:rPr>
          <w:b/>
          <w:szCs w:val="24"/>
        </w:rPr>
        <w:t xml:space="preserve">Показатели эффективности деятельности </w:t>
      </w:r>
      <w:r w:rsidR="00BA2854" w:rsidRPr="00D1727E">
        <w:rPr>
          <w:b/>
          <w:szCs w:val="24"/>
        </w:rPr>
        <w:t>художника-реставратора</w:t>
      </w:r>
    </w:p>
    <w:tbl>
      <w:tblPr>
        <w:tblStyle w:val="a3"/>
        <w:tblW w:w="9571" w:type="dxa"/>
        <w:tblLook w:val="04A0"/>
      </w:tblPr>
      <w:tblGrid>
        <w:gridCol w:w="696"/>
        <w:gridCol w:w="4808"/>
        <w:gridCol w:w="2033"/>
        <w:gridCol w:w="2034"/>
      </w:tblGrid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D1727E" w:rsidRPr="00825879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808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t>Единица измерения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Шкала оценки (в баллах,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Pr="00570AEE" w:rsidRDefault="00D1727E" w:rsidP="00D1727E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570AEE">
              <w:rPr>
                <w:b/>
                <w:szCs w:val="24"/>
              </w:rPr>
              <w:t>1</w:t>
            </w:r>
          </w:p>
        </w:tc>
        <w:tc>
          <w:tcPr>
            <w:tcW w:w="4808" w:type="dxa"/>
            <w:vAlign w:val="center"/>
          </w:tcPr>
          <w:p w:rsidR="00D1727E" w:rsidRPr="00570AEE" w:rsidRDefault="006E488B" w:rsidP="00D1727E">
            <w:pPr>
              <w:spacing w:before="0"/>
              <w:ind w:left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Показатели эффективности </w:t>
            </w:r>
            <w:r w:rsidR="00D1727E" w:rsidRPr="00570AEE">
              <w:rPr>
                <w:b/>
                <w:szCs w:val="24"/>
              </w:rPr>
              <w:t xml:space="preserve"> основной деятельности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08" w:type="dxa"/>
            <w:vAlign w:val="center"/>
          </w:tcPr>
          <w:p w:rsidR="00D1727E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Увеличение числа выставочных проектов по сравнению с предыдущим периодом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 w:rsidR="00D1727E" w:rsidRDefault="00D8634D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0-2</w:t>
            </w:r>
            <w:r w:rsidR="00D1727E">
              <w:rPr>
                <w:szCs w:val="24"/>
              </w:rPr>
              <w:t>0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808" w:type="dxa"/>
            <w:vAlign w:val="center"/>
          </w:tcPr>
          <w:p w:rsidR="00D1727E" w:rsidRPr="00525CEC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 w:rsidRPr="00525CEC">
              <w:rPr>
                <w:w w:val="102"/>
                <w:szCs w:val="24"/>
              </w:rPr>
              <w:t>Изготовление оборудования, макетов и копий музейных предметов (</w:t>
            </w:r>
            <w:proofErr w:type="spellStart"/>
            <w:r w:rsidRPr="00525CEC">
              <w:rPr>
                <w:w w:val="102"/>
                <w:szCs w:val="24"/>
              </w:rPr>
              <w:t>новоделов</w:t>
            </w:r>
            <w:proofErr w:type="spellEnd"/>
            <w:r w:rsidRPr="00525CEC">
              <w:rPr>
                <w:w w:val="102"/>
                <w:szCs w:val="24"/>
              </w:rPr>
              <w:t>)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808" w:type="dxa"/>
            <w:vAlign w:val="center"/>
          </w:tcPr>
          <w:p w:rsidR="00D1727E" w:rsidRPr="00525CEC" w:rsidRDefault="00D1727E" w:rsidP="00D1727E">
            <w:pPr>
              <w:spacing w:before="0"/>
              <w:ind w:left="0"/>
              <w:rPr>
                <w:color w:val="000000"/>
                <w:spacing w:val="-4"/>
                <w:szCs w:val="24"/>
              </w:rPr>
            </w:pPr>
            <w:r>
              <w:rPr>
                <w:szCs w:val="24"/>
              </w:rPr>
              <w:t>У</w:t>
            </w:r>
            <w:r w:rsidRPr="00525CEC">
              <w:rPr>
                <w:szCs w:val="24"/>
              </w:rPr>
              <w:t>частие в создании новых постоянных, временных и передвижных экспозиций и выставок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4808" w:type="dxa"/>
            <w:vAlign w:val="center"/>
          </w:tcPr>
          <w:p w:rsidR="00D1727E" w:rsidRPr="00CE59CB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 w:rsidRPr="00132BAD">
              <w:rPr>
                <w:color w:val="000000"/>
              </w:rPr>
              <w:t>Творческая активность в научно-методической и научно-исследовательской работе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808" w:type="dxa"/>
            <w:vAlign w:val="center"/>
          </w:tcPr>
          <w:p w:rsidR="00D1727E" w:rsidRPr="00CE59CB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Своевременность выявления музейных предметов, нуждающихся в реставрации и консервации, проведение необходимых работ по обеспечению их сохранности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808" w:type="dxa"/>
            <w:vAlign w:val="center"/>
          </w:tcPr>
          <w:p w:rsidR="00D1727E" w:rsidRPr="00CE59CB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E59CB">
              <w:rPr>
                <w:szCs w:val="24"/>
              </w:rPr>
              <w:t>азработка проектов для получения грантов или дополнительного финансирования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единиц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808" w:type="dxa"/>
            <w:vAlign w:val="center"/>
          </w:tcPr>
          <w:p w:rsidR="00D1727E" w:rsidRPr="00CE59CB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 w:rsidRPr="00CE59CB">
              <w:rPr>
                <w:szCs w:val="24"/>
              </w:rPr>
              <w:t xml:space="preserve">Разработка и внедрение новых методов, форм </w:t>
            </w:r>
            <w:r>
              <w:rPr>
                <w:szCs w:val="24"/>
              </w:rPr>
              <w:t>работы</w:t>
            </w:r>
            <w:r w:rsidRPr="00CE59C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E59CB">
              <w:rPr>
                <w:szCs w:val="24"/>
              </w:rPr>
              <w:t>доля их в общем количестве профильных услуг</w:t>
            </w:r>
          </w:p>
        </w:tc>
        <w:tc>
          <w:tcPr>
            <w:tcW w:w="2033" w:type="dxa"/>
            <w:vAlign w:val="center"/>
          </w:tcPr>
          <w:p w:rsidR="00D1727E" w:rsidRDefault="00AD01B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8634D">
              <w:rPr>
                <w:szCs w:val="24"/>
              </w:rPr>
              <w:t>8</w:t>
            </w:r>
          </w:p>
        </w:tc>
        <w:tc>
          <w:tcPr>
            <w:tcW w:w="4808" w:type="dxa"/>
            <w:vAlign w:val="center"/>
          </w:tcPr>
          <w:p w:rsidR="00D1727E" w:rsidRPr="00CE59CB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 w:rsidRPr="00CE59CB">
              <w:rPr>
                <w:szCs w:val="24"/>
              </w:rPr>
              <w:t>Организация работы</w:t>
            </w:r>
            <w:r w:rsidRPr="00CE59CB">
              <w:rPr>
                <w:color w:val="000000"/>
                <w:spacing w:val="-9"/>
                <w:szCs w:val="24"/>
              </w:rPr>
              <w:t xml:space="preserve"> любительских объединений</w:t>
            </w:r>
            <w:r>
              <w:rPr>
                <w:color w:val="000000"/>
                <w:spacing w:val="-9"/>
                <w:szCs w:val="24"/>
              </w:rPr>
              <w:t xml:space="preserve"> </w:t>
            </w:r>
          </w:p>
        </w:tc>
        <w:tc>
          <w:tcPr>
            <w:tcW w:w="2033" w:type="dxa"/>
            <w:vAlign w:val="center"/>
          </w:tcPr>
          <w:p w:rsidR="00D1727E" w:rsidRDefault="00AD01B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8634D">
              <w:rPr>
                <w:szCs w:val="24"/>
              </w:rPr>
              <w:t>9</w:t>
            </w:r>
          </w:p>
        </w:tc>
        <w:tc>
          <w:tcPr>
            <w:tcW w:w="4808" w:type="dxa"/>
            <w:vAlign w:val="center"/>
          </w:tcPr>
          <w:p w:rsidR="00D1727E" w:rsidRPr="00CE59CB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 w:rsidRPr="00132BAD">
              <w:t xml:space="preserve">Систематическое повышение квалификации (наличие сертификатов или удостоверений, инициатива сотрудника) </w:t>
            </w:r>
          </w:p>
        </w:tc>
        <w:tc>
          <w:tcPr>
            <w:tcW w:w="2033" w:type="dxa"/>
            <w:vAlign w:val="center"/>
          </w:tcPr>
          <w:p w:rsidR="00D1727E" w:rsidRDefault="00AD01B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  <w:r w:rsidR="00D8634D">
              <w:rPr>
                <w:szCs w:val="24"/>
              </w:rPr>
              <w:t>0</w:t>
            </w:r>
          </w:p>
        </w:tc>
        <w:tc>
          <w:tcPr>
            <w:tcW w:w="4808" w:type="dxa"/>
            <w:vAlign w:val="center"/>
          </w:tcPr>
          <w:p w:rsidR="00D1727E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Отсутствие обоснованных рекламаций (жалоб) со стороны посетителей Музея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уровень решения конфликтных ситуаций</w:t>
            </w:r>
          </w:p>
        </w:tc>
        <w:tc>
          <w:tcPr>
            <w:tcW w:w="2033" w:type="dxa"/>
            <w:vAlign w:val="center"/>
          </w:tcPr>
          <w:p w:rsidR="00D1727E" w:rsidRDefault="00AD01B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Pr="00A94D1B" w:rsidRDefault="00D1727E" w:rsidP="00D1727E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A94D1B">
              <w:rPr>
                <w:b/>
                <w:szCs w:val="24"/>
              </w:rPr>
              <w:t>2</w:t>
            </w:r>
          </w:p>
        </w:tc>
        <w:tc>
          <w:tcPr>
            <w:tcW w:w="4808" w:type="dxa"/>
            <w:vAlign w:val="center"/>
          </w:tcPr>
          <w:p w:rsidR="00D1727E" w:rsidRPr="00A94D1B" w:rsidRDefault="00D1727E" w:rsidP="00D1727E">
            <w:pPr>
              <w:spacing w:before="0"/>
              <w:ind w:left="0"/>
              <w:jc w:val="left"/>
              <w:rPr>
                <w:b/>
                <w:szCs w:val="24"/>
              </w:rPr>
            </w:pPr>
            <w:r w:rsidRPr="00A94D1B">
              <w:rPr>
                <w:b/>
                <w:szCs w:val="24"/>
              </w:rPr>
              <w:t>Критерии исполнительской дисциплины</w:t>
            </w:r>
          </w:p>
        </w:tc>
        <w:tc>
          <w:tcPr>
            <w:tcW w:w="2033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08" w:type="dxa"/>
            <w:vAlign w:val="center"/>
          </w:tcPr>
          <w:p w:rsidR="00D1727E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Своевременное предоставление данных для составления отчетности Музея</w:t>
            </w:r>
          </w:p>
        </w:tc>
        <w:tc>
          <w:tcPr>
            <w:tcW w:w="2033" w:type="dxa"/>
            <w:vAlign w:val="center"/>
          </w:tcPr>
          <w:p w:rsidR="00D1727E" w:rsidRDefault="00AD01B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808" w:type="dxa"/>
            <w:vAlign w:val="center"/>
          </w:tcPr>
          <w:p w:rsidR="00D1727E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требований по подготовке и ведению сопроводительной и учетной документации</w:t>
            </w:r>
          </w:p>
        </w:tc>
        <w:tc>
          <w:tcPr>
            <w:tcW w:w="2033" w:type="dxa"/>
            <w:vAlign w:val="center"/>
          </w:tcPr>
          <w:p w:rsidR="00D1727E" w:rsidRDefault="00AD01B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808" w:type="dxa"/>
            <w:vAlign w:val="center"/>
          </w:tcPr>
          <w:p w:rsidR="00D1727E" w:rsidRDefault="00D1727E" w:rsidP="00D1727E">
            <w:pPr>
              <w:spacing w:before="0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Отсутствие обоснованных претензий со стороны администрации Музея</w:t>
            </w:r>
          </w:p>
        </w:tc>
        <w:tc>
          <w:tcPr>
            <w:tcW w:w="2033" w:type="dxa"/>
            <w:vAlign w:val="center"/>
          </w:tcPr>
          <w:p w:rsidR="00D1727E" w:rsidRDefault="00AD01BE" w:rsidP="00D1727E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2034" w:type="dxa"/>
            <w:vAlign w:val="center"/>
          </w:tcPr>
          <w:p w:rsidR="00D1727E" w:rsidRDefault="00D1727E" w:rsidP="000245F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D1727E" w:rsidTr="00D1727E">
        <w:tc>
          <w:tcPr>
            <w:tcW w:w="696" w:type="dxa"/>
            <w:vAlign w:val="center"/>
          </w:tcPr>
          <w:p w:rsidR="00D1727E" w:rsidRDefault="00D1727E" w:rsidP="00D1727E">
            <w:pPr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4808" w:type="dxa"/>
            <w:vAlign w:val="center"/>
          </w:tcPr>
          <w:p w:rsidR="00D1727E" w:rsidRPr="00E435EC" w:rsidRDefault="00D1727E" w:rsidP="00D1727E">
            <w:pPr>
              <w:spacing w:before="0"/>
              <w:ind w:left="0"/>
              <w:jc w:val="left"/>
              <w:rPr>
                <w:b/>
                <w:szCs w:val="24"/>
              </w:rPr>
            </w:pPr>
            <w:r w:rsidRPr="00E435EC">
              <w:rPr>
                <w:b/>
                <w:szCs w:val="24"/>
              </w:rPr>
              <w:t>ИТОГО</w:t>
            </w:r>
          </w:p>
        </w:tc>
        <w:tc>
          <w:tcPr>
            <w:tcW w:w="2033" w:type="dxa"/>
            <w:vAlign w:val="center"/>
          </w:tcPr>
          <w:p w:rsidR="00D1727E" w:rsidRPr="00E435EC" w:rsidRDefault="00D1727E" w:rsidP="00D1727E">
            <w:pPr>
              <w:spacing w:before="0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D1727E" w:rsidRPr="00E435EC" w:rsidRDefault="00D1727E" w:rsidP="000245FB">
            <w:pPr>
              <w:spacing w:before="0"/>
              <w:ind w:left="0"/>
              <w:jc w:val="center"/>
              <w:rPr>
                <w:b/>
                <w:szCs w:val="24"/>
              </w:rPr>
            </w:pPr>
            <w:r w:rsidRPr="00E435EC">
              <w:rPr>
                <w:b/>
                <w:szCs w:val="24"/>
              </w:rPr>
              <w:t>100</w:t>
            </w:r>
          </w:p>
        </w:tc>
      </w:tr>
    </w:tbl>
    <w:p w:rsidR="006E488B" w:rsidRPr="006E488B" w:rsidRDefault="006E488B" w:rsidP="006E488B">
      <w:pPr>
        <w:spacing w:before="0"/>
        <w:ind w:left="0"/>
        <w:rPr>
          <w:b/>
          <w:szCs w:val="24"/>
        </w:rPr>
      </w:pPr>
    </w:p>
    <w:p w:rsidR="006E488B" w:rsidRDefault="006E488B">
      <w:pPr>
        <w:spacing w:before="0"/>
        <w:ind w:left="0"/>
        <w:rPr>
          <w:b/>
          <w:szCs w:val="24"/>
        </w:rPr>
      </w:pPr>
      <w:r>
        <w:rPr>
          <w:b/>
          <w:szCs w:val="24"/>
        </w:rPr>
        <w:br w:type="page"/>
      </w:r>
    </w:p>
    <w:p w:rsidR="00B87BEA" w:rsidRPr="006E488B" w:rsidRDefault="008046FE" w:rsidP="006E488B">
      <w:pPr>
        <w:pStyle w:val="a4"/>
        <w:numPr>
          <w:ilvl w:val="0"/>
          <w:numId w:val="5"/>
        </w:numPr>
        <w:spacing w:before="0"/>
        <w:rPr>
          <w:b/>
          <w:szCs w:val="24"/>
        </w:rPr>
      </w:pPr>
      <w:r w:rsidRPr="006E488B">
        <w:rPr>
          <w:b/>
          <w:szCs w:val="24"/>
        </w:rPr>
        <w:lastRenderedPageBreak/>
        <w:t>Показатели эффективности деятельности музейного смотрителя</w:t>
      </w: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820"/>
        <w:gridCol w:w="2126"/>
        <w:gridCol w:w="1985"/>
      </w:tblGrid>
      <w:tr w:rsidR="00D80DCC" w:rsidRPr="00FD6D12" w:rsidTr="00D80DCC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CC" w:rsidRPr="008046FE" w:rsidRDefault="006E488B" w:rsidP="00D80DCC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D80DCC" w:rsidRPr="008046FE" w:rsidRDefault="00D80DCC" w:rsidP="00D80DCC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046FE">
              <w:rPr>
                <w:rFonts w:eastAsia="Times New Roman"/>
                <w:b/>
                <w:bCs/>
                <w:szCs w:val="24"/>
                <w:lang w:eastAsia="ru-RU"/>
              </w:rPr>
              <w:t>Наименование</w:t>
            </w:r>
            <w:r w:rsidRPr="008046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CC" w:rsidRPr="008046FE" w:rsidRDefault="00D80DCC" w:rsidP="006E488B">
            <w:pPr>
              <w:tabs>
                <w:tab w:val="left" w:pos="-142"/>
              </w:tabs>
              <w:spacing w:before="0"/>
              <w:ind w:left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046FE">
              <w:rPr>
                <w:b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D80DCC" w:rsidRPr="008046FE" w:rsidRDefault="00D80DCC" w:rsidP="006E488B">
            <w:pPr>
              <w:tabs>
                <w:tab w:val="left" w:pos="0"/>
              </w:tabs>
              <w:spacing w:before="0"/>
              <w:ind w:left="142" w:hanging="14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046FE">
              <w:rPr>
                <w:b/>
                <w:szCs w:val="24"/>
              </w:rPr>
              <w:t xml:space="preserve">Шкала оценки (в баллах, </w:t>
            </w:r>
            <w:proofErr w:type="gramStart"/>
            <w:r w:rsidRPr="008046FE">
              <w:rPr>
                <w:b/>
                <w:szCs w:val="24"/>
              </w:rPr>
              <w:t>до</w:t>
            </w:r>
            <w:proofErr w:type="gramEnd"/>
            <w:r w:rsidRPr="008046FE">
              <w:rPr>
                <w:b/>
                <w:szCs w:val="24"/>
              </w:rPr>
              <w:t>)</w:t>
            </w:r>
          </w:p>
        </w:tc>
      </w:tr>
      <w:tr w:rsidR="006E488B" w:rsidRPr="00FD6D12" w:rsidTr="006E488B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88B" w:rsidRPr="008046FE" w:rsidRDefault="006E488B" w:rsidP="006E488B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vAlign w:val="center"/>
          </w:tcPr>
          <w:p w:rsidR="006E488B" w:rsidRPr="008046FE" w:rsidRDefault="006E488B" w:rsidP="00D80DCC">
            <w:pPr>
              <w:spacing w:before="0"/>
              <w:ind w:left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Показатели эффективности </w:t>
            </w:r>
            <w:r w:rsidRPr="00570AEE">
              <w:rPr>
                <w:b/>
                <w:szCs w:val="24"/>
              </w:rPr>
              <w:t xml:space="preserve"> основной деятельности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88B" w:rsidRPr="008046FE" w:rsidRDefault="006E488B" w:rsidP="006E488B">
            <w:pPr>
              <w:tabs>
                <w:tab w:val="left" w:pos="-142"/>
              </w:tabs>
              <w:spacing w:before="0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6E488B" w:rsidRPr="008046FE" w:rsidRDefault="006E488B" w:rsidP="006E488B">
            <w:pPr>
              <w:tabs>
                <w:tab w:val="left" w:pos="0"/>
              </w:tabs>
              <w:spacing w:before="0"/>
              <w:ind w:left="142" w:hanging="142"/>
              <w:jc w:val="center"/>
              <w:rPr>
                <w:b/>
                <w:szCs w:val="24"/>
              </w:rPr>
            </w:pPr>
          </w:p>
        </w:tc>
      </w:tr>
      <w:tr w:rsidR="00D80DCC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2"/>
        </w:trPr>
        <w:tc>
          <w:tcPr>
            <w:tcW w:w="709" w:type="dxa"/>
            <w:vAlign w:val="center"/>
          </w:tcPr>
          <w:p w:rsidR="00D80DCC" w:rsidRPr="0029677B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</w:t>
            </w:r>
          </w:p>
        </w:tc>
        <w:tc>
          <w:tcPr>
            <w:tcW w:w="4820" w:type="dxa"/>
            <w:vAlign w:val="center"/>
          </w:tcPr>
          <w:p w:rsidR="00D80DCC" w:rsidRPr="0029677B" w:rsidRDefault="00D80DCC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 w:rsidRPr="0029677B">
              <w:rPr>
                <w:szCs w:val="24"/>
              </w:rPr>
              <w:t>Упреждение нарушений правил поведения при осмотре музейных экспозиций и выставок</w:t>
            </w:r>
          </w:p>
        </w:tc>
        <w:tc>
          <w:tcPr>
            <w:tcW w:w="2126" w:type="dxa"/>
            <w:vAlign w:val="center"/>
          </w:tcPr>
          <w:p w:rsidR="00D80DCC" w:rsidRPr="00176D9A" w:rsidRDefault="006E488B" w:rsidP="006E488B">
            <w:pPr>
              <w:tabs>
                <w:tab w:val="left" w:pos="205"/>
                <w:tab w:val="left" w:pos="459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D80DCC" w:rsidRPr="00176D9A" w:rsidRDefault="00D80DCC" w:rsidP="006E488B">
            <w:pPr>
              <w:tabs>
                <w:tab w:val="left" w:pos="205"/>
                <w:tab w:val="left" w:pos="459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709" w:type="dxa"/>
            <w:vAlign w:val="center"/>
          </w:tcPr>
          <w:p w:rsidR="006E488B" w:rsidRPr="0029677B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1.2</w:t>
            </w:r>
          </w:p>
        </w:tc>
        <w:tc>
          <w:tcPr>
            <w:tcW w:w="4820" w:type="dxa"/>
            <w:vAlign w:val="center"/>
          </w:tcPr>
          <w:p w:rsidR="006E488B" w:rsidRPr="0029677B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 w:rsidRPr="0029677B">
              <w:rPr>
                <w:color w:val="000000"/>
                <w:spacing w:val="-4"/>
                <w:w w:val="102"/>
                <w:szCs w:val="24"/>
              </w:rPr>
              <w:t>Поддержание в образцовом санитарно-гигиеническом состоянии закрепленных участков</w:t>
            </w:r>
            <w:r>
              <w:rPr>
                <w:color w:val="000000"/>
                <w:spacing w:val="-4"/>
                <w:w w:val="102"/>
                <w:szCs w:val="24"/>
              </w:rPr>
              <w:t xml:space="preserve"> </w:t>
            </w:r>
            <w:r w:rsidRPr="00570C82">
              <w:rPr>
                <w:rFonts w:eastAsia="Calibri" w:cs="Times New Roman"/>
                <w:szCs w:val="24"/>
              </w:rPr>
              <w:t>(отсутствие замечаний)</w:t>
            </w:r>
          </w:p>
        </w:tc>
        <w:tc>
          <w:tcPr>
            <w:tcW w:w="2126" w:type="dxa"/>
            <w:vAlign w:val="center"/>
          </w:tcPr>
          <w:p w:rsidR="006E488B" w:rsidRPr="00FF44C9" w:rsidRDefault="006E488B" w:rsidP="006E488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Pr="00FF44C9" w:rsidRDefault="006E488B" w:rsidP="006E488B">
            <w:pPr>
              <w:pStyle w:val="2"/>
              <w:shd w:val="clear" w:color="auto" w:fill="auto"/>
              <w:tabs>
                <w:tab w:val="left" w:pos="1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709" w:type="dxa"/>
            <w:vAlign w:val="center"/>
          </w:tcPr>
          <w:p w:rsidR="006E488B" w:rsidRPr="000D4A2C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1.3</w:t>
            </w:r>
          </w:p>
        </w:tc>
        <w:tc>
          <w:tcPr>
            <w:tcW w:w="4820" w:type="dxa"/>
            <w:vAlign w:val="center"/>
          </w:tcPr>
          <w:p w:rsidR="006E488B" w:rsidRPr="000D4A2C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Отсутствие утрат музейных предметов, элементов оформления в музейных экспозициях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205"/>
                <w:tab w:val="left" w:pos="459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6E488B">
            <w:pPr>
              <w:tabs>
                <w:tab w:val="left" w:pos="205"/>
                <w:tab w:val="left" w:pos="459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709" w:type="dxa"/>
            <w:vAlign w:val="center"/>
          </w:tcPr>
          <w:p w:rsidR="006E488B" w:rsidRPr="0029677B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1.4</w:t>
            </w:r>
          </w:p>
        </w:tc>
        <w:tc>
          <w:tcPr>
            <w:tcW w:w="4820" w:type="dxa"/>
            <w:vAlign w:val="center"/>
          </w:tcPr>
          <w:p w:rsidR="006E488B" w:rsidRPr="0029677B" w:rsidRDefault="006E488B" w:rsidP="007F72E1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 w:rsidRPr="0029677B">
              <w:rPr>
                <w:color w:val="000000"/>
                <w:spacing w:val="-8"/>
                <w:szCs w:val="24"/>
              </w:rPr>
              <w:t>Проявление инициативы и участие в благоустройстве и озеленении музея и прилегающего участка</w:t>
            </w:r>
          </w:p>
        </w:tc>
        <w:tc>
          <w:tcPr>
            <w:tcW w:w="2126" w:type="dxa"/>
            <w:vAlign w:val="center"/>
          </w:tcPr>
          <w:p w:rsidR="006E488B" w:rsidRPr="00F56B32" w:rsidRDefault="006E488B" w:rsidP="006E488B">
            <w:pPr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Pr="00F56B32" w:rsidRDefault="006E488B" w:rsidP="006E488B">
            <w:pPr>
              <w:pStyle w:val="2"/>
              <w:shd w:val="clear" w:color="auto" w:fill="auto"/>
              <w:tabs>
                <w:tab w:val="left" w:pos="17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709" w:type="dxa"/>
            <w:vAlign w:val="center"/>
          </w:tcPr>
          <w:p w:rsidR="006E488B" w:rsidRPr="000D4A2C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1.5</w:t>
            </w:r>
          </w:p>
        </w:tc>
        <w:tc>
          <w:tcPr>
            <w:tcW w:w="4820" w:type="dxa"/>
            <w:vAlign w:val="center"/>
          </w:tcPr>
          <w:p w:rsidR="006E488B" w:rsidRPr="000D4A2C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bCs/>
                <w:szCs w:val="24"/>
              </w:rPr>
            </w:pPr>
            <w:r w:rsidRPr="000D4A2C">
              <w:rPr>
                <w:rFonts w:eastAsia="Calibri" w:cs="Times New Roman"/>
                <w:bCs/>
                <w:szCs w:val="24"/>
              </w:rPr>
              <w:t>Обеспечение оперативности выполнения заявок по устранению технических неполадок</w:t>
            </w:r>
            <w:r>
              <w:rPr>
                <w:rFonts w:eastAsia="Calibri" w:cs="Times New Roman"/>
                <w:bCs/>
                <w:szCs w:val="24"/>
              </w:rPr>
              <w:t>, рекомендаций.</w:t>
            </w:r>
          </w:p>
        </w:tc>
        <w:tc>
          <w:tcPr>
            <w:tcW w:w="2126" w:type="dxa"/>
            <w:vAlign w:val="center"/>
          </w:tcPr>
          <w:p w:rsidR="006E488B" w:rsidRPr="00176D9A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Pr="00176D9A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709" w:type="dxa"/>
            <w:vAlign w:val="center"/>
          </w:tcPr>
          <w:p w:rsidR="006E488B" w:rsidRPr="00570C82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1.6</w:t>
            </w:r>
          </w:p>
        </w:tc>
        <w:tc>
          <w:tcPr>
            <w:tcW w:w="4820" w:type="dxa"/>
            <w:vAlign w:val="center"/>
          </w:tcPr>
          <w:p w:rsidR="006E488B" w:rsidRPr="00570C82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 w:rsidRPr="00570C82">
              <w:rPr>
                <w:rFonts w:eastAsia="Calibri" w:cs="Times New Roman"/>
                <w:szCs w:val="24"/>
              </w:rPr>
              <w:t>Качест</w:t>
            </w:r>
            <w:r>
              <w:rPr>
                <w:szCs w:val="24"/>
              </w:rPr>
              <w:t>венное</w:t>
            </w:r>
            <w:r w:rsidRPr="00570C82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szCs w:val="24"/>
              </w:rPr>
              <w:t xml:space="preserve">выполнение </w:t>
            </w:r>
            <w:r w:rsidRPr="00570C82">
              <w:rPr>
                <w:rFonts w:eastAsia="Calibri" w:cs="Times New Roman"/>
                <w:szCs w:val="24"/>
              </w:rPr>
              <w:t>генеральной  уборки помещений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709" w:type="dxa"/>
            <w:vAlign w:val="center"/>
          </w:tcPr>
          <w:p w:rsidR="006E488B" w:rsidRPr="00570C82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1.7</w:t>
            </w:r>
          </w:p>
        </w:tc>
        <w:tc>
          <w:tcPr>
            <w:tcW w:w="4820" w:type="dxa"/>
            <w:vAlign w:val="center"/>
          </w:tcPr>
          <w:p w:rsidR="006E488B" w:rsidRPr="00570C82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 w:rsidRPr="00570C82">
              <w:rPr>
                <w:rFonts w:eastAsia="Calibri" w:cs="Times New Roman"/>
                <w:szCs w:val="24"/>
              </w:rPr>
              <w:t>Ответственное отношение к сохранности имущества и оборудования на закреплённой территории</w:t>
            </w:r>
            <w:r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09" w:type="dxa"/>
            <w:vAlign w:val="center"/>
          </w:tcPr>
          <w:p w:rsidR="006E488B" w:rsidRPr="003157C0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1.8</w:t>
            </w:r>
          </w:p>
        </w:tc>
        <w:tc>
          <w:tcPr>
            <w:tcW w:w="4820" w:type="dxa"/>
            <w:vAlign w:val="center"/>
          </w:tcPr>
          <w:p w:rsidR="006E488B" w:rsidRPr="003157C0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 w:rsidRPr="003157C0">
              <w:rPr>
                <w:rFonts w:eastAsia="Calibri" w:cs="Times New Roman"/>
                <w:szCs w:val="24"/>
              </w:rPr>
              <w:t xml:space="preserve">Внесение рациональных предложений по совершенствованию технического обслуживания </w:t>
            </w:r>
            <w:r>
              <w:rPr>
                <w:szCs w:val="24"/>
              </w:rPr>
              <w:t>Музея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709" w:type="dxa"/>
            <w:vAlign w:val="center"/>
          </w:tcPr>
          <w:p w:rsidR="006E488B" w:rsidRPr="00570C82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1.9</w:t>
            </w:r>
          </w:p>
        </w:tc>
        <w:tc>
          <w:tcPr>
            <w:tcW w:w="4820" w:type="dxa"/>
            <w:vAlign w:val="center"/>
          </w:tcPr>
          <w:p w:rsidR="006E488B" w:rsidRPr="00570C82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Участие в подготовке Музея</w:t>
            </w:r>
            <w:r w:rsidRPr="00570C82">
              <w:rPr>
                <w:rFonts w:eastAsia="Calibri" w:cs="Times New Roman"/>
                <w:szCs w:val="24"/>
              </w:rPr>
              <w:t xml:space="preserve"> к </w:t>
            </w:r>
            <w:r>
              <w:rPr>
                <w:szCs w:val="24"/>
              </w:rPr>
              <w:t>работе в осенне-зимний период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709" w:type="dxa"/>
            <w:vAlign w:val="center"/>
          </w:tcPr>
          <w:p w:rsidR="006E488B" w:rsidRPr="000D4A2C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1.10</w:t>
            </w:r>
          </w:p>
        </w:tc>
        <w:tc>
          <w:tcPr>
            <w:tcW w:w="4820" w:type="dxa"/>
            <w:vAlign w:val="center"/>
          </w:tcPr>
          <w:p w:rsidR="006E488B" w:rsidRPr="000D4A2C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bCs/>
                <w:szCs w:val="24"/>
              </w:rPr>
            </w:pPr>
            <w:r>
              <w:rPr>
                <w:bCs/>
                <w:szCs w:val="24"/>
              </w:rPr>
              <w:t>Отсутствие</w:t>
            </w:r>
            <w:r w:rsidRPr="000D4A2C">
              <w:rPr>
                <w:rFonts w:eastAsia="Calibri" w:cs="Times New Roman"/>
                <w:bCs/>
                <w:szCs w:val="24"/>
              </w:rPr>
              <w:t xml:space="preserve"> предписаний органов инспекции по вопросам санитарно-гигиенического состояния помещений</w:t>
            </w:r>
            <w:r>
              <w:rPr>
                <w:bCs/>
                <w:szCs w:val="24"/>
              </w:rPr>
              <w:t>, технического состояния здания</w:t>
            </w:r>
          </w:p>
        </w:tc>
        <w:tc>
          <w:tcPr>
            <w:tcW w:w="2126" w:type="dxa"/>
            <w:vAlign w:val="center"/>
          </w:tcPr>
          <w:p w:rsidR="006E488B" w:rsidRPr="00176D9A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szCs w:val="24"/>
              </w:rPr>
            </w:pPr>
          </w:p>
          <w:p w:rsidR="006E488B" w:rsidRPr="00176D9A" w:rsidRDefault="006E488B" w:rsidP="006E488B">
            <w:pPr>
              <w:tabs>
                <w:tab w:val="left" w:pos="205"/>
              </w:tabs>
              <w:snapToGrid w:val="0"/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0-10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709" w:type="dxa"/>
            <w:vAlign w:val="center"/>
          </w:tcPr>
          <w:p w:rsidR="006E488B" w:rsidRPr="00176D9A" w:rsidRDefault="006E488B" w:rsidP="006E488B">
            <w:pPr>
              <w:tabs>
                <w:tab w:val="left" w:pos="172"/>
              </w:tabs>
              <w:spacing w:before="0"/>
              <w:ind w:left="34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1.11</w:t>
            </w:r>
          </w:p>
        </w:tc>
        <w:tc>
          <w:tcPr>
            <w:tcW w:w="4820" w:type="dxa"/>
          </w:tcPr>
          <w:p w:rsidR="006E488B" w:rsidRPr="00176D9A" w:rsidRDefault="006E488B" w:rsidP="000245FB">
            <w:pPr>
              <w:tabs>
                <w:tab w:val="left" w:pos="172"/>
              </w:tabs>
              <w:spacing w:before="0"/>
              <w:ind w:left="34"/>
              <w:jc w:val="left"/>
              <w:rPr>
                <w:rFonts w:eastAsia="Calibri" w:cs="Times New Roman"/>
                <w:szCs w:val="24"/>
              </w:rPr>
            </w:pPr>
            <w:r w:rsidRPr="00510FAD">
              <w:rPr>
                <w:rFonts w:eastAsia="Times New Roman" w:cs="Times New Roman"/>
                <w:szCs w:val="24"/>
                <w:lang w:eastAsia="ru-RU"/>
              </w:rPr>
              <w:t xml:space="preserve">Отсутствие обоснованных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жалоб со стороны </w:t>
            </w:r>
            <w:r>
              <w:rPr>
                <w:rFonts w:eastAsia="Times New Roman"/>
                <w:szCs w:val="24"/>
                <w:lang w:eastAsia="ru-RU"/>
              </w:rPr>
              <w:t>администрации, посетителей Музея</w:t>
            </w:r>
          </w:p>
        </w:tc>
        <w:tc>
          <w:tcPr>
            <w:tcW w:w="2126" w:type="dxa"/>
            <w:vAlign w:val="center"/>
          </w:tcPr>
          <w:p w:rsidR="006E488B" w:rsidRPr="00176D9A" w:rsidRDefault="006E488B" w:rsidP="006E488B">
            <w:pPr>
              <w:tabs>
                <w:tab w:val="left" w:pos="175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Pr="00176D9A" w:rsidRDefault="006E488B" w:rsidP="006E488B">
            <w:pPr>
              <w:tabs>
                <w:tab w:val="left" w:pos="175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709" w:type="dxa"/>
            <w:vAlign w:val="center"/>
          </w:tcPr>
          <w:p w:rsidR="006E488B" w:rsidRPr="006E488B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b/>
                <w:szCs w:val="24"/>
              </w:rPr>
            </w:pPr>
            <w:r w:rsidRPr="006E488B">
              <w:rPr>
                <w:rFonts w:eastAsia="Calibri" w:cs="Times New Roman"/>
                <w:b/>
                <w:szCs w:val="24"/>
              </w:rPr>
              <w:t>2</w:t>
            </w:r>
            <w:r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6E488B" w:rsidRPr="00176D9A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Показатели исполнительской </w:t>
            </w:r>
            <w:r w:rsidRPr="00176D9A">
              <w:rPr>
                <w:rFonts w:eastAsia="Calibri" w:cs="Times New Roman"/>
                <w:b/>
                <w:szCs w:val="24"/>
              </w:rPr>
              <w:t>дисциплин</w:t>
            </w:r>
            <w:r>
              <w:rPr>
                <w:rFonts w:eastAsia="Calibri" w:cs="Times New Roman"/>
                <w:b/>
                <w:szCs w:val="24"/>
              </w:rPr>
              <w:t>ы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175"/>
              </w:tabs>
              <w:spacing w:before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E488B" w:rsidRDefault="006E488B" w:rsidP="000245FB">
            <w:pPr>
              <w:tabs>
                <w:tab w:val="left" w:pos="175"/>
              </w:tabs>
              <w:spacing w:before="0"/>
              <w:ind w:left="0"/>
              <w:jc w:val="center"/>
              <w:rPr>
                <w:szCs w:val="24"/>
              </w:rPr>
            </w:pP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709" w:type="dxa"/>
            <w:vAlign w:val="center"/>
          </w:tcPr>
          <w:p w:rsidR="006E488B" w:rsidRPr="00176D9A" w:rsidRDefault="006E488B" w:rsidP="006E488B">
            <w:pPr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2.1</w:t>
            </w:r>
          </w:p>
        </w:tc>
        <w:tc>
          <w:tcPr>
            <w:tcW w:w="4820" w:type="dxa"/>
            <w:vAlign w:val="center"/>
          </w:tcPr>
          <w:p w:rsidR="006E488B" w:rsidRPr="00176D9A" w:rsidRDefault="006E488B" w:rsidP="000245FB">
            <w:pPr>
              <w:spacing w:before="0"/>
              <w:ind w:left="0"/>
              <w:jc w:val="left"/>
              <w:rPr>
                <w:rFonts w:eastAsia="Calibri" w:cs="Times New Roman"/>
                <w:szCs w:val="24"/>
              </w:rPr>
            </w:pPr>
            <w:r w:rsidRPr="00176D9A">
              <w:rPr>
                <w:rFonts w:eastAsia="Calibri" w:cs="Times New Roman"/>
                <w:szCs w:val="24"/>
              </w:rPr>
              <w:t>Соблюдение трудовой дисциплины.</w:t>
            </w:r>
          </w:p>
        </w:tc>
        <w:tc>
          <w:tcPr>
            <w:tcW w:w="2126" w:type="dxa"/>
            <w:vAlign w:val="center"/>
          </w:tcPr>
          <w:p w:rsidR="006E488B" w:rsidRPr="00176D9A" w:rsidRDefault="006E488B" w:rsidP="006E488B">
            <w:pPr>
              <w:tabs>
                <w:tab w:val="left" w:pos="175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Pr="00176D9A" w:rsidRDefault="006E488B" w:rsidP="000245FB">
            <w:pPr>
              <w:tabs>
                <w:tab w:val="left" w:pos="175"/>
              </w:tabs>
              <w:spacing w:before="0"/>
              <w:ind w:left="0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0-5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09" w:type="dxa"/>
            <w:vAlign w:val="center"/>
          </w:tcPr>
          <w:p w:rsidR="006E488B" w:rsidRDefault="006E488B" w:rsidP="006E488B">
            <w:pPr>
              <w:spacing w:before="0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820" w:type="dxa"/>
          </w:tcPr>
          <w:p w:rsidR="006E488B" w:rsidRDefault="006E488B" w:rsidP="000245FB">
            <w:pPr>
              <w:spacing w:before="0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Отсутствие случаев травматизма.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176"/>
                <w:tab w:val="left" w:pos="216"/>
              </w:tabs>
              <w:spacing w:before="0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0245FB">
            <w:pPr>
              <w:tabs>
                <w:tab w:val="left" w:pos="176"/>
                <w:tab w:val="left" w:pos="216"/>
              </w:tabs>
              <w:spacing w:before="0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6E488B" w:rsidRPr="00FD6D12" w:rsidTr="006E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709" w:type="dxa"/>
            <w:vAlign w:val="center"/>
          </w:tcPr>
          <w:p w:rsidR="006E488B" w:rsidRDefault="006E488B" w:rsidP="006E488B">
            <w:pPr>
              <w:spacing w:before="0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820" w:type="dxa"/>
            <w:vAlign w:val="center"/>
          </w:tcPr>
          <w:p w:rsidR="006E488B" w:rsidRDefault="006E488B" w:rsidP="000245FB">
            <w:pPr>
              <w:spacing w:before="0"/>
              <w:ind w:left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Работа без предъявления листов нетрудоспособности</w:t>
            </w:r>
          </w:p>
        </w:tc>
        <w:tc>
          <w:tcPr>
            <w:tcW w:w="2126" w:type="dxa"/>
            <w:vAlign w:val="center"/>
          </w:tcPr>
          <w:p w:rsidR="006E488B" w:rsidRDefault="006E488B" w:rsidP="006E488B">
            <w:pPr>
              <w:tabs>
                <w:tab w:val="left" w:pos="176"/>
                <w:tab w:val="left" w:pos="216"/>
              </w:tabs>
              <w:spacing w:before="0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6E488B" w:rsidRDefault="006E488B" w:rsidP="000245FB">
            <w:pPr>
              <w:tabs>
                <w:tab w:val="left" w:pos="176"/>
                <w:tab w:val="left" w:pos="216"/>
              </w:tabs>
              <w:spacing w:before="0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6E488B" w:rsidRPr="00FD6D12" w:rsidTr="00E6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529" w:type="dxa"/>
            <w:gridSpan w:val="2"/>
            <w:vAlign w:val="center"/>
          </w:tcPr>
          <w:p w:rsidR="006E488B" w:rsidRDefault="006E488B" w:rsidP="000245FB">
            <w:pPr>
              <w:spacing w:before="0"/>
              <w:ind w:left="0"/>
              <w:jc w:val="left"/>
              <w:rPr>
                <w:rFonts w:eastAsia="Times New Roman"/>
                <w:szCs w:val="24"/>
                <w:lang w:eastAsia="ru-RU"/>
              </w:rPr>
            </w:pPr>
            <w:r w:rsidRPr="0029677B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E488B" w:rsidRPr="007205D8" w:rsidRDefault="006E488B" w:rsidP="006E488B">
            <w:pPr>
              <w:tabs>
                <w:tab w:val="left" w:pos="176"/>
                <w:tab w:val="left" w:pos="216"/>
              </w:tabs>
              <w:spacing w:before="0"/>
              <w:ind w:left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E488B" w:rsidRPr="00176D9A" w:rsidRDefault="00E65212" w:rsidP="00E65212">
            <w:pPr>
              <w:tabs>
                <w:tab w:val="left" w:pos="172"/>
              </w:tabs>
              <w:spacing w:before="0"/>
              <w:ind w:left="0"/>
              <w:jc w:val="center"/>
              <w:rPr>
                <w:szCs w:val="24"/>
              </w:rPr>
            </w:pPr>
            <w:r w:rsidRPr="007205D8"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</w:tr>
    </w:tbl>
    <w:p w:rsidR="009B61C9" w:rsidRDefault="009B61C9" w:rsidP="00843469">
      <w:pPr>
        <w:spacing w:before="0"/>
        <w:ind w:left="0"/>
      </w:pPr>
    </w:p>
    <w:sectPr w:rsidR="009B61C9" w:rsidSect="00B8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09D"/>
    <w:multiLevelType w:val="hybridMultilevel"/>
    <w:tmpl w:val="A2B6BBF4"/>
    <w:lvl w:ilvl="0" w:tplc="175CA42C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2733E"/>
    <w:multiLevelType w:val="hybridMultilevel"/>
    <w:tmpl w:val="B1B4B696"/>
    <w:lvl w:ilvl="0" w:tplc="9ECA3A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35EE2"/>
    <w:multiLevelType w:val="hybridMultilevel"/>
    <w:tmpl w:val="A2B6BBF4"/>
    <w:lvl w:ilvl="0" w:tplc="175CA42C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72214"/>
    <w:multiLevelType w:val="hybridMultilevel"/>
    <w:tmpl w:val="49D8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A24E4"/>
    <w:multiLevelType w:val="hybridMultilevel"/>
    <w:tmpl w:val="DC42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2854"/>
    <w:rsid w:val="000275BE"/>
    <w:rsid w:val="000F6D0B"/>
    <w:rsid w:val="00103760"/>
    <w:rsid w:val="0019082A"/>
    <w:rsid w:val="0019468F"/>
    <w:rsid w:val="001D28D3"/>
    <w:rsid w:val="00212980"/>
    <w:rsid w:val="002B1E76"/>
    <w:rsid w:val="0038446D"/>
    <w:rsid w:val="004D58AC"/>
    <w:rsid w:val="00565A9A"/>
    <w:rsid w:val="005E51F1"/>
    <w:rsid w:val="006E488B"/>
    <w:rsid w:val="00757D09"/>
    <w:rsid w:val="008046FE"/>
    <w:rsid w:val="00843469"/>
    <w:rsid w:val="0084744B"/>
    <w:rsid w:val="009B61C9"/>
    <w:rsid w:val="00AD01BE"/>
    <w:rsid w:val="00AD5978"/>
    <w:rsid w:val="00B72AA8"/>
    <w:rsid w:val="00B87BEA"/>
    <w:rsid w:val="00BA2854"/>
    <w:rsid w:val="00D016D4"/>
    <w:rsid w:val="00D1727E"/>
    <w:rsid w:val="00D80DCC"/>
    <w:rsid w:val="00D8634D"/>
    <w:rsid w:val="00D92F27"/>
    <w:rsid w:val="00E6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54"/>
    <w:pPr>
      <w:spacing w:before="314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854"/>
    <w:pPr>
      <w:ind w:left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854"/>
    <w:pPr>
      <w:ind w:left="720"/>
      <w:contextualSpacing/>
    </w:pPr>
  </w:style>
  <w:style w:type="character" w:customStyle="1" w:styleId="a5">
    <w:name w:val="Основной текст_"/>
    <w:link w:val="2"/>
    <w:rsid w:val="009B61C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9B61C9"/>
    <w:pPr>
      <w:shd w:val="clear" w:color="auto" w:fill="FFFFFF"/>
      <w:spacing w:before="0" w:line="0" w:lineRule="atLeast"/>
      <w:ind w:left="0" w:hanging="460"/>
      <w:jc w:val="left"/>
    </w:pPr>
    <w:rPr>
      <w:rFonts w:ascii="Batang" w:eastAsia="Batang" w:hAnsi="Batang" w:cs="Batang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 истории города Мончегорска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</dc:creator>
  <cp:keywords/>
  <dc:description/>
  <cp:lastModifiedBy>Иванна</cp:lastModifiedBy>
  <cp:revision>6</cp:revision>
  <dcterms:created xsi:type="dcterms:W3CDTF">2013-11-08T08:46:00Z</dcterms:created>
  <dcterms:modified xsi:type="dcterms:W3CDTF">2013-11-12T09:02:00Z</dcterms:modified>
</cp:coreProperties>
</file>